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A8CC3" w14:textId="77777777" w:rsidR="00227B63" w:rsidRDefault="00386737" w:rsidP="005C5FAE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</w:t>
      </w:r>
    </w:p>
    <w:p w14:paraId="77071317" w14:textId="77777777" w:rsidR="00227B63" w:rsidRDefault="00227B63" w:rsidP="005C5FAE">
      <w:pPr>
        <w:rPr>
          <w:color w:val="3399FF"/>
          <w:lang w:val="kk-KZ"/>
        </w:rPr>
      </w:pPr>
    </w:p>
    <w:p w14:paraId="65745C1A" w14:textId="77777777" w:rsidR="00227B63" w:rsidRDefault="00227B63" w:rsidP="005C5FAE">
      <w:pPr>
        <w:rPr>
          <w:color w:val="3399FF"/>
          <w:lang w:val="kk-KZ"/>
        </w:rPr>
      </w:pPr>
    </w:p>
    <w:p w14:paraId="3BFE504D" w14:textId="7C260669" w:rsidR="00AF319E" w:rsidRDefault="00AF319E" w:rsidP="005C5FAE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AF319E">
        <w:rPr>
          <w:rFonts w:eastAsia="Calibri"/>
          <w:b/>
          <w:sz w:val="28"/>
          <w:szCs w:val="28"/>
          <w:lang w:eastAsia="en-US"/>
        </w:rPr>
        <w:t xml:space="preserve">О внесении изменений и дополнений в Приказ исполняющего </w:t>
      </w:r>
      <w:r w:rsidR="00B06972" w:rsidRPr="00AF319E">
        <w:rPr>
          <w:rFonts w:eastAsia="Calibri"/>
          <w:b/>
          <w:sz w:val="28"/>
          <w:szCs w:val="28"/>
          <w:lang w:eastAsia="en-US"/>
        </w:rPr>
        <w:t>обязанности Министра</w:t>
      </w:r>
      <w:r w:rsidRPr="00AF319E">
        <w:rPr>
          <w:rFonts w:eastAsia="Calibri"/>
          <w:b/>
          <w:sz w:val="28"/>
          <w:szCs w:val="28"/>
          <w:lang w:eastAsia="en-US"/>
        </w:rPr>
        <w:t xml:space="preserve"> финансов Республики Казахстан от 1 июля </w:t>
      </w:r>
      <w:r w:rsidRPr="00AF319E">
        <w:rPr>
          <w:rFonts w:eastAsia="Calibri"/>
          <w:b/>
          <w:sz w:val="28"/>
          <w:szCs w:val="28"/>
          <w:lang w:eastAsia="en-US"/>
        </w:rPr>
        <w:br/>
        <w:t>2020 года №648 «Об утверждении Правил проведения пилотного проекта по горизонтальному мониторингу»</w:t>
      </w:r>
    </w:p>
    <w:p w14:paraId="265B614E" w14:textId="77777777" w:rsidR="00AF319E" w:rsidRDefault="00AF319E" w:rsidP="005C5FAE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1AB0C42E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0A62E032" w14:textId="77777777" w:rsidR="00AF319E" w:rsidRPr="00AF319E" w:rsidRDefault="00AF319E" w:rsidP="005C5FAE">
      <w:pPr>
        <w:overflowPunct/>
        <w:autoSpaceDE/>
        <w:autoSpaceDN/>
        <w:adjustRightInd/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AF319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AF319E">
        <w:rPr>
          <w:rFonts w:eastAsia="Calibri"/>
          <w:b/>
          <w:sz w:val="28"/>
          <w:szCs w:val="28"/>
          <w:lang w:eastAsia="en-US"/>
        </w:rPr>
        <w:t>ПРИКАЗЫВАЮ:</w:t>
      </w:r>
    </w:p>
    <w:p w14:paraId="0E3F9C95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1. Внести в приказ исполняющего обязанности Министра финансов Республики Казахстан от 1 июля 2020 года № 648 «Об утверждении Правил проведения пилотного проекта по горизонтальному мониторингу» (зарегистрирован в Реестре государственной регистрации нормативных правовых актов под № 20916) следующие изменения и дополнения: </w:t>
      </w:r>
    </w:p>
    <w:p w14:paraId="3966BF5E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пункт 3 изложить в следующей редакции:</w:t>
      </w:r>
    </w:p>
    <w:p w14:paraId="35C85EAD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«3. Настоящий приказ вводится в действие по истечении десяти календарных дней после дня его официального опубликования и                  действует до 31 декабря 2027 года</w:t>
      </w:r>
      <w:proofErr w:type="gramStart"/>
      <w:r w:rsidRPr="00AF319E">
        <w:rPr>
          <w:rFonts w:eastAsia="Calibri"/>
          <w:sz w:val="28"/>
          <w:szCs w:val="28"/>
          <w:lang w:eastAsia="en-US"/>
        </w:rPr>
        <w:t>.»;</w:t>
      </w:r>
      <w:proofErr w:type="gramEnd"/>
    </w:p>
    <w:p w14:paraId="62E4F168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в Правилах проведения пилотного проекта по горизонтальному мониторингу, утвержденных указанным приказом:</w:t>
      </w:r>
    </w:p>
    <w:p w14:paraId="040E0577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пункт 3 изложить в следующей редакции:</w:t>
      </w:r>
    </w:p>
    <w:p w14:paraId="28F4622D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«3. Пилотный проект реализуется с целью совершенствования и модернизации порядка проведения горизонтального мониторинга, предусмотренного главой 15 Налогового кодекса, в том числе установления требований к системе внутреннего контроля (далее – СВК) и информационным системам налогоплательщика для взаимодействия, а также внесения изменений и дополнений в действующее законодательство Республики Казахстан</w:t>
      </w:r>
      <w:proofErr w:type="gramStart"/>
      <w:r w:rsidRPr="00AF319E">
        <w:rPr>
          <w:rFonts w:eastAsia="Calibri"/>
          <w:sz w:val="28"/>
          <w:szCs w:val="28"/>
          <w:lang w:eastAsia="en-US"/>
        </w:rPr>
        <w:t>.»;</w:t>
      </w:r>
      <w:proofErr w:type="gramEnd"/>
    </w:p>
    <w:p w14:paraId="426717D0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дополнить пунктом 5-1 следующего содержания: </w:t>
      </w:r>
    </w:p>
    <w:p w14:paraId="08095AA3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«5-1. Упрощенный режим горизонтального мониторинга вправе применять:</w:t>
      </w:r>
    </w:p>
    <w:p w14:paraId="69E6CB0C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1) субъекты среднего предпринимательства;</w:t>
      </w:r>
    </w:p>
    <w:p w14:paraId="56086F2A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2) субъекты крупного предпринимательства.</w:t>
      </w:r>
    </w:p>
    <w:p w14:paraId="1C9D7600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Данный подпункт настоящего пункта распространяется на налогоплательщиков, которые ведут бухгалтерский, налоговый, производственный и другие виды учетов, связанных с раскрытием показателей </w:t>
      </w:r>
      <w:r w:rsidRPr="00AF319E">
        <w:rPr>
          <w:rFonts w:eastAsia="Calibri"/>
          <w:sz w:val="28"/>
          <w:szCs w:val="28"/>
          <w:lang w:eastAsia="en-US"/>
        </w:rPr>
        <w:lastRenderedPageBreak/>
        <w:t>налоговой отчетности, в программном обеспечении отличном от учетной системы SAP (</w:t>
      </w:r>
      <w:r w:rsidRPr="00AF319E">
        <w:rPr>
          <w:rFonts w:eastAsia="Calibri"/>
          <w:sz w:val="28"/>
          <w:szCs w:val="28"/>
          <w:lang w:val="en-US" w:eastAsia="en-US"/>
        </w:rPr>
        <w:t>Systemanalyse</w:t>
      </w:r>
      <w:r w:rsidRPr="00AF319E">
        <w:rPr>
          <w:rFonts w:eastAsia="Calibri"/>
          <w:sz w:val="28"/>
          <w:szCs w:val="28"/>
          <w:lang w:eastAsia="en-US"/>
        </w:rPr>
        <w:t xml:space="preserve"> </w:t>
      </w:r>
      <w:r w:rsidRPr="00AF319E">
        <w:rPr>
          <w:rFonts w:eastAsia="Calibri"/>
          <w:sz w:val="28"/>
          <w:szCs w:val="28"/>
          <w:lang w:val="en-US" w:eastAsia="en-US"/>
        </w:rPr>
        <w:t>Programmentwicklung</w:t>
      </w:r>
      <w:r w:rsidRPr="00AF319E">
        <w:rPr>
          <w:rFonts w:eastAsia="Calibri"/>
          <w:sz w:val="28"/>
          <w:szCs w:val="28"/>
          <w:lang w:eastAsia="en-US"/>
        </w:rPr>
        <w:t>).»;</w:t>
      </w:r>
    </w:p>
    <w:p w14:paraId="5FC4AC60" w14:textId="7025D0D5" w:rsidR="00AF319E" w:rsidRPr="00F36AAF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пункт 6 </w:t>
      </w:r>
      <w:r w:rsidR="00F36AAF">
        <w:rPr>
          <w:rFonts w:eastAsia="Calibri"/>
          <w:sz w:val="28"/>
          <w:szCs w:val="28"/>
          <w:lang w:eastAsia="en-US"/>
        </w:rPr>
        <w:t>изложить</w:t>
      </w:r>
      <w:r w:rsidRPr="00AF319E">
        <w:rPr>
          <w:rFonts w:eastAsia="Calibri"/>
          <w:sz w:val="28"/>
          <w:szCs w:val="28"/>
          <w:lang w:eastAsia="en-US"/>
        </w:rPr>
        <w:t xml:space="preserve"> в следующей редакции:</w:t>
      </w:r>
    </w:p>
    <w:p w14:paraId="602654B0" w14:textId="77777777" w:rsidR="00834C94" w:rsidRDefault="00F36AAF" w:rsidP="00F36AAF">
      <w:pPr>
        <w:overflowPunct/>
        <w:autoSpaceDE/>
        <w:autoSpaceDN/>
        <w:adjustRightInd/>
        <w:ind w:firstLine="709"/>
        <w:jc w:val="both"/>
      </w:pPr>
      <w:r>
        <w:rPr>
          <w:rFonts w:eastAsia="Calibri"/>
          <w:sz w:val="28"/>
          <w:szCs w:val="28"/>
          <w:lang w:eastAsia="en-US"/>
        </w:rPr>
        <w:t>«</w:t>
      </w:r>
      <w:r w:rsidR="00834C94" w:rsidRPr="00834C94">
        <w:rPr>
          <w:rFonts w:eastAsia="Calibri"/>
          <w:sz w:val="28"/>
          <w:szCs w:val="28"/>
          <w:lang w:eastAsia="en-US"/>
        </w:rPr>
        <w:t>6. Реализация Пилотного проекта осуществляется в следующие сроки:</w:t>
      </w:r>
      <w:r w:rsidR="00834C94">
        <w:t xml:space="preserve">     </w:t>
      </w:r>
    </w:p>
    <w:p w14:paraId="1F882970" w14:textId="398BDC59" w:rsidR="00F36AAF" w:rsidRPr="00F36AAF" w:rsidRDefault="00F36AAF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6AAF">
        <w:rPr>
          <w:rFonts w:eastAsia="Calibri"/>
          <w:sz w:val="28"/>
          <w:szCs w:val="28"/>
          <w:lang w:eastAsia="en-US"/>
        </w:rPr>
        <w:t xml:space="preserve">по налогоплательщикам, указанным в </w:t>
      </w:r>
      <w:hyperlink r:id="rId9" w:anchor="z43" w:history="1">
        <w:r w:rsidRPr="00F36AAF">
          <w:rPr>
            <w:rFonts w:eastAsia="Calibri"/>
            <w:sz w:val="28"/>
            <w:szCs w:val="28"/>
            <w:lang w:eastAsia="en-US"/>
          </w:rPr>
          <w:t>подпунктах 1)</w:t>
        </w:r>
      </w:hyperlink>
      <w:r w:rsidRPr="00F36AAF">
        <w:rPr>
          <w:rFonts w:eastAsia="Calibri"/>
          <w:sz w:val="28"/>
          <w:szCs w:val="28"/>
          <w:lang w:eastAsia="en-US"/>
        </w:rPr>
        <w:t xml:space="preserve">, </w:t>
      </w:r>
      <w:hyperlink r:id="rId10" w:anchor="z58" w:history="1">
        <w:r w:rsidRPr="00F36AAF">
          <w:rPr>
            <w:rFonts w:eastAsia="Calibri"/>
            <w:sz w:val="28"/>
            <w:szCs w:val="28"/>
            <w:lang w:eastAsia="en-US"/>
          </w:rPr>
          <w:t>3)</w:t>
        </w:r>
      </w:hyperlink>
      <w:r w:rsidRPr="00F36AAF">
        <w:rPr>
          <w:rFonts w:eastAsia="Calibri"/>
          <w:sz w:val="28"/>
          <w:szCs w:val="28"/>
          <w:lang w:eastAsia="en-US"/>
        </w:rPr>
        <w:t xml:space="preserve"> и </w:t>
      </w:r>
      <w:hyperlink r:id="rId11" w:anchor="z59" w:history="1">
        <w:r w:rsidRPr="00F36AAF">
          <w:rPr>
            <w:rFonts w:eastAsia="Calibri"/>
            <w:sz w:val="28"/>
            <w:szCs w:val="28"/>
            <w:lang w:eastAsia="en-US"/>
          </w:rPr>
          <w:t>4)</w:t>
        </w:r>
      </w:hyperlink>
      <w:r w:rsidRPr="00F36AAF">
        <w:rPr>
          <w:rFonts w:eastAsia="Calibri"/>
          <w:sz w:val="28"/>
          <w:szCs w:val="28"/>
          <w:lang w:eastAsia="en-US"/>
        </w:rPr>
        <w:t xml:space="preserve"> пункта 7 настоящих Правил, </w:t>
      </w:r>
      <w:proofErr w:type="gramStart"/>
      <w:r w:rsidRPr="00F36AAF">
        <w:rPr>
          <w:rFonts w:eastAsia="Calibri"/>
          <w:sz w:val="28"/>
          <w:szCs w:val="28"/>
          <w:lang w:eastAsia="en-US"/>
        </w:rPr>
        <w:t>с даты подписания</w:t>
      </w:r>
      <w:proofErr w:type="gramEnd"/>
      <w:r w:rsidRPr="00F36AAF">
        <w:rPr>
          <w:rFonts w:eastAsia="Calibri"/>
          <w:sz w:val="28"/>
          <w:szCs w:val="28"/>
          <w:lang w:eastAsia="en-US"/>
        </w:rPr>
        <w:t xml:space="preserve"> Соглашения о взаимодействии по</w:t>
      </w:r>
      <w:r w:rsidR="00645A82">
        <w:rPr>
          <w:rFonts w:eastAsia="Calibri"/>
          <w:sz w:val="28"/>
          <w:szCs w:val="28"/>
          <w:lang w:val="kk-KZ" w:eastAsia="en-US"/>
        </w:rPr>
        <w:br/>
      </w:r>
      <w:r w:rsidRPr="00F36AAF">
        <w:rPr>
          <w:rFonts w:eastAsia="Calibri"/>
          <w:sz w:val="28"/>
          <w:szCs w:val="28"/>
          <w:lang w:eastAsia="en-US"/>
        </w:rPr>
        <w:t xml:space="preserve"> 31 декабря 2025 года;</w:t>
      </w:r>
    </w:p>
    <w:p w14:paraId="45AA82F5" w14:textId="5E9A8BAD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</w:t>
      </w:r>
      <w:r w:rsidR="00F36AAF" w:rsidRPr="00F36AAF">
        <w:rPr>
          <w:rFonts w:eastAsia="Calibri"/>
          <w:sz w:val="28"/>
          <w:szCs w:val="28"/>
          <w:lang w:eastAsia="en-US"/>
        </w:rPr>
        <w:t xml:space="preserve">по налогоплательщикам, определенным </w:t>
      </w:r>
      <w:hyperlink r:id="rId12" w:anchor="z50" w:history="1">
        <w:r w:rsidR="00F36AAF" w:rsidRPr="00F36AAF">
          <w:rPr>
            <w:rFonts w:eastAsia="Calibri"/>
            <w:sz w:val="28"/>
            <w:szCs w:val="28"/>
            <w:lang w:eastAsia="en-US"/>
          </w:rPr>
          <w:t>подпунктом 2)</w:t>
        </w:r>
      </w:hyperlink>
      <w:r w:rsidR="00F36AAF" w:rsidRPr="00F36AAF">
        <w:rPr>
          <w:rFonts w:eastAsia="Calibri"/>
          <w:sz w:val="28"/>
          <w:szCs w:val="28"/>
          <w:lang w:eastAsia="en-US"/>
        </w:rPr>
        <w:t xml:space="preserve"> пункта 7 настоящих Правил, – в сроки, установленные указанным подпунктом, по </w:t>
      </w:r>
      <w:r w:rsidR="00933C35">
        <w:rPr>
          <w:rFonts w:eastAsia="Calibri"/>
          <w:sz w:val="28"/>
          <w:szCs w:val="28"/>
          <w:lang w:val="kk-KZ" w:eastAsia="en-US"/>
        </w:rPr>
        <w:br/>
      </w:r>
      <w:r w:rsidR="00F36AAF" w:rsidRPr="00F36AAF">
        <w:rPr>
          <w:rFonts w:eastAsia="Calibri"/>
          <w:sz w:val="28"/>
          <w:szCs w:val="28"/>
          <w:lang w:eastAsia="en-US"/>
        </w:rPr>
        <w:t>31 декабря 2025 года.</w:t>
      </w:r>
    </w:p>
    <w:p w14:paraId="1715B891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по субъектам среднего и крупного предпринимательства, указанным в подпунктах 5) и 6) пункта 7 настоящих Правил, – со дня подписания Соглашения о взаимодействии по 31 декабря 2027 года»;</w:t>
      </w:r>
    </w:p>
    <w:p w14:paraId="37565669" w14:textId="01DB2DF6" w:rsid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пункт 7 </w:t>
      </w:r>
      <w:r w:rsidR="00B06972">
        <w:rPr>
          <w:rFonts w:eastAsia="Calibri"/>
          <w:sz w:val="28"/>
          <w:szCs w:val="28"/>
          <w:lang w:eastAsia="en-US"/>
        </w:rPr>
        <w:t xml:space="preserve">изложить </w:t>
      </w:r>
      <w:r w:rsidR="00B06972" w:rsidRPr="00AF319E">
        <w:rPr>
          <w:rFonts w:eastAsia="Calibri"/>
          <w:sz w:val="28"/>
          <w:szCs w:val="28"/>
          <w:lang w:eastAsia="en-US"/>
        </w:rPr>
        <w:t>в</w:t>
      </w:r>
      <w:r w:rsidRPr="00AF319E">
        <w:rPr>
          <w:rFonts w:eastAsia="Calibri"/>
          <w:sz w:val="28"/>
          <w:szCs w:val="28"/>
          <w:lang w:eastAsia="en-US"/>
        </w:rPr>
        <w:t xml:space="preserve"> следующей редакции:</w:t>
      </w:r>
    </w:p>
    <w:p w14:paraId="6E4A4417" w14:textId="77777777" w:rsidR="00834C94" w:rsidRPr="00834C94" w:rsidRDefault="00EE7AD5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834C94" w:rsidRPr="00834C94">
        <w:rPr>
          <w:rFonts w:eastAsia="Calibri"/>
          <w:sz w:val="28"/>
          <w:szCs w:val="28"/>
          <w:lang w:eastAsia="en-US"/>
        </w:rPr>
        <w:t>7. Участниками Пилотного проекта являются:</w:t>
      </w:r>
    </w:p>
    <w:p w14:paraId="71CFC65C" w14:textId="322308D0" w:rsidR="00F36AAF" w:rsidRPr="00F36AAF" w:rsidRDefault="00F36AAF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6AAF">
        <w:rPr>
          <w:rFonts w:eastAsia="Calibri"/>
          <w:sz w:val="28"/>
          <w:szCs w:val="28"/>
          <w:lang w:eastAsia="en-US"/>
        </w:rPr>
        <w:t>1) налогоплательщики, являющиеся коммерческой организацией, за исключением государственных предприятий, одновременно соответствующих на дату подачи заявления о заключении Соглашения о взаимодействии следующим условиям:</w:t>
      </w:r>
    </w:p>
    <w:p w14:paraId="4AF99BAD" w14:textId="4BD484D8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</w:t>
      </w:r>
      <w:proofErr w:type="gramStart"/>
      <w:r w:rsidR="00F36AAF" w:rsidRPr="00F36AAF">
        <w:rPr>
          <w:rFonts w:eastAsia="Calibri"/>
          <w:sz w:val="28"/>
          <w:szCs w:val="28"/>
          <w:lang w:eastAsia="en-US"/>
        </w:rPr>
        <w:t>сумма стоимостных балансов фиксированных активов на конец налогового периода согласно декларации налогоплательщика по корпоративному подоходному налогу за год, предшествующий году, в котором подается заявление о заключении Соглашения о взаимодействии, составляет не менее 325000-кратного месячного расчетного показателя, установленного законом о республиканском бюджете и действующего на конец года, в котором подается заявление о заключении Соглашения о взаимодействии;</w:t>
      </w:r>
      <w:proofErr w:type="gramEnd"/>
    </w:p>
    <w:p w14:paraId="64D6172F" w14:textId="2A2FDCD2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</w:t>
      </w:r>
      <w:r w:rsidR="00F36AAF" w:rsidRPr="00F36AAF">
        <w:rPr>
          <w:rFonts w:eastAsia="Calibri"/>
          <w:sz w:val="28"/>
          <w:szCs w:val="28"/>
          <w:lang w:eastAsia="en-US"/>
        </w:rPr>
        <w:t>сумма уплаченных налогоплательщиком налогов, других обязательных платежей в бюджет и социальных платежей по его обязательствам без учета возврата налога на добавленную стоимость составляет не менее 1 (одного) миллиарда тенге за календарный год, предшествующий году, в котором подается заявление о заключении Соглашения о взаимодействии;</w:t>
      </w:r>
    </w:p>
    <w:p w14:paraId="04445007" w14:textId="44E27DC4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 </w:t>
      </w:r>
      <w:r w:rsidR="00F36AAF" w:rsidRPr="00F36AAF">
        <w:rPr>
          <w:rFonts w:eastAsia="Calibri"/>
          <w:sz w:val="28"/>
          <w:szCs w:val="28"/>
          <w:lang w:eastAsia="en-US"/>
        </w:rPr>
        <w:t>ведение налогоплательщиком бухгалтерского и налогового учетов осуществляется с использованием программного обеспечения, предназначенного для автоматизации бухгалтерского и (или) налогового учетов;</w:t>
      </w:r>
    </w:p>
    <w:p w14:paraId="4BBEC9E0" w14:textId="7DA69796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 </w:t>
      </w:r>
      <w:r w:rsidR="00F36AAF" w:rsidRPr="00F36AAF">
        <w:rPr>
          <w:rFonts w:eastAsia="Calibri"/>
          <w:sz w:val="28"/>
          <w:szCs w:val="28"/>
          <w:lang w:eastAsia="en-US"/>
        </w:rPr>
        <w:t>наличие финансовой отчетности за финансовый год, предшествующий периоду, в котором подается заявление о заключении Соглашения о взаимодействии, которое подтверждается аудиторским заключением аудиторской организации, при его наличии;</w:t>
      </w:r>
    </w:p>
    <w:p w14:paraId="71536C17" w14:textId="04EDC591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</w:t>
      </w:r>
      <w:r w:rsidR="00F36AAF" w:rsidRPr="00F36AAF">
        <w:rPr>
          <w:rFonts w:eastAsia="Calibri"/>
          <w:sz w:val="28"/>
          <w:szCs w:val="28"/>
          <w:lang w:eastAsia="en-US"/>
        </w:rPr>
        <w:t>наличие системы внутреннего контроля;</w:t>
      </w:r>
    </w:p>
    <w:p w14:paraId="2866A6C4" w14:textId="12BF8D47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</w:t>
      </w:r>
      <w:r w:rsidR="00F36AAF" w:rsidRPr="00F36AAF">
        <w:rPr>
          <w:rFonts w:eastAsia="Calibri"/>
          <w:sz w:val="28"/>
          <w:szCs w:val="28"/>
          <w:lang w:eastAsia="en-US"/>
        </w:rPr>
        <w:t xml:space="preserve">низкий или средний уровень риска налогоплательщика согласно оценке, применяемой в соответствии с </w:t>
      </w:r>
      <w:hyperlink r:id="rId13" w:anchor="z2895" w:history="1">
        <w:r w:rsidR="00F36AAF" w:rsidRPr="00F36AAF">
          <w:rPr>
            <w:rFonts w:eastAsia="Calibri"/>
            <w:sz w:val="28"/>
            <w:szCs w:val="28"/>
            <w:lang w:eastAsia="en-US"/>
          </w:rPr>
          <w:t>главой 17</w:t>
        </w:r>
      </w:hyperlink>
      <w:r w:rsidR="00F36AAF" w:rsidRPr="00F36AAF">
        <w:rPr>
          <w:rFonts w:eastAsia="Calibri"/>
          <w:sz w:val="28"/>
          <w:szCs w:val="28"/>
          <w:lang w:eastAsia="en-US"/>
        </w:rPr>
        <w:t xml:space="preserve"> Налогового кодекса органами </w:t>
      </w:r>
      <w:r w:rsidR="00F36AAF" w:rsidRPr="00F36AAF">
        <w:rPr>
          <w:rFonts w:eastAsia="Calibri"/>
          <w:sz w:val="28"/>
          <w:szCs w:val="28"/>
          <w:lang w:eastAsia="en-US"/>
        </w:rPr>
        <w:lastRenderedPageBreak/>
        <w:t>государственных доходов системы управления рисками, по состоянию на дату подачи заявления о заключении Соглашения о взаимодействии.</w:t>
      </w:r>
    </w:p>
    <w:p w14:paraId="05188326" w14:textId="2D4B11D7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 </w:t>
      </w:r>
      <w:r w:rsidR="00F36AAF" w:rsidRPr="00F36AAF">
        <w:rPr>
          <w:rFonts w:eastAsia="Calibri"/>
          <w:sz w:val="28"/>
          <w:szCs w:val="28"/>
          <w:lang w:eastAsia="en-US"/>
        </w:rPr>
        <w:t>2) налогоплательщики, контрольный пакет акций которых принадлежит национальному управляющему холдингу, либо аффилированные с ними юридические лица, а также юридические лица, 50 (пятьдесят) процентов акций и более которых принадлежит указанным юридическим лицам.</w:t>
      </w:r>
    </w:p>
    <w:p w14:paraId="186C0965" w14:textId="7F397E2E" w:rsidR="00F36AAF" w:rsidRPr="00F36AAF" w:rsidRDefault="00645A82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 </w:t>
      </w:r>
      <w:r w:rsidR="00F36AAF" w:rsidRPr="00F36AAF">
        <w:rPr>
          <w:rFonts w:eastAsia="Calibri"/>
          <w:sz w:val="28"/>
          <w:szCs w:val="28"/>
          <w:lang w:eastAsia="en-US"/>
        </w:rPr>
        <w:t>При этом реализация пилотного проекта по горизонтальному мониторингу осуществляется в следующие сроки:</w:t>
      </w:r>
    </w:p>
    <w:p w14:paraId="03B13133" w14:textId="0EB153AA" w:rsidR="00F36AAF" w:rsidRPr="00F36AAF" w:rsidRDefault="00F36AAF" w:rsidP="00F36AAF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6AAF">
        <w:rPr>
          <w:rFonts w:eastAsia="Calibri"/>
          <w:sz w:val="28"/>
          <w:szCs w:val="28"/>
          <w:lang w:eastAsia="en-US"/>
        </w:rPr>
        <w:t>по налогоплательщикам в сфере телекоммуникаций – с 1 августа 2020 года;</w:t>
      </w:r>
    </w:p>
    <w:p w14:paraId="3FB92C45" w14:textId="5177F53A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  </w:t>
      </w:r>
      <w:r w:rsidR="00F36AAF" w:rsidRPr="00F36AAF">
        <w:rPr>
          <w:rFonts w:eastAsia="Calibri"/>
          <w:sz w:val="28"/>
          <w:szCs w:val="28"/>
          <w:lang w:eastAsia="en-US"/>
        </w:rPr>
        <w:t>по налогоплательщикам в сфере транспортировки газа – с 1 июля 2021 года;</w:t>
      </w:r>
    </w:p>
    <w:p w14:paraId="3DE43C7E" w14:textId="5DA9E396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  </w:t>
      </w:r>
      <w:r w:rsidR="00F36AAF" w:rsidRPr="00F36AAF">
        <w:rPr>
          <w:rFonts w:eastAsia="Calibri"/>
          <w:sz w:val="28"/>
          <w:szCs w:val="28"/>
          <w:lang w:eastAsia="en-US"/>
        </w:rPr>
        <w:t>по налогоплательщикам в сфере электроэнергетики, в том числе по управляющим (головным) компаниям – с 1 апреля 2021 года;</w:t>
      </w:r>
    </w:p>
    <w:p w14:paraId="77F1770D" w14:textId="21B6CF21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  </w:t>
      </w:r>
      <w:r w:rsidR="00F36AAF" w:rsidRPr="00F36AAF">
        <w:rPr>
          <w:rFonts w:eastAsia="Calibri"/>
          <w:sz w:val="28"/>
          <w:szCs w:val="28"/>
          <w:lang w:eastAsia="en-US"/>
        </w:rPr>
        <w:t>по налогоплательщикам горнорудной отрасли – с 1 апреля 2021 года;</w:t>
      </w:r>
    </w:p>
    <w:p w14:paraId="0571204B" w14:textId="3B557A60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  </w:t>
      </w:r>
      <w:r w:rsidR="00F36AAF" w:rsidRPr="00F36AAF">
        <w:rPr>
          <w:rFonts w:eastAsia="Calibri"/>
          <w:sz w:val="28"/>
          <w:szCs w:val="28"/>
          <w:lang w:eastAsia="en-US"/>
        </w:rPr>
        <w:t>по налогоплательщикам в сфере грузовых перевозок, транспортировки нефти, нефтедобывающей и нефтеперерабатывающей отраслей – с 1 января 2022 года;</w:t>
      </w:r>
    </w:p>
    <w:p w14:paraId="5FF08661" w14:textId="361FE94D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  </w:t>
      </w:r>
      <w:r w:rsidR="00F36AAF" w:rsidRPr="00F36AAF">
        <w:rPr>
          <w:rFonts w:eastAsia="Calibri"/>
          <w:sz w:val="28"/>
          <w:szCs w:val="28"/>
          <w:lang w:eastAsia="en-US"/>
        </w:rPr>
        <w:t>по налогоплательщикам в сфере авиации – с 1 января 2023 года;</w:t>
      </w:r>
    </w:p>
    <w:p w14:paraId="29602CBA" w14:textId="4AD1BFEF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  </w:t>
      </w:r>
      <w:r w:rsidR="00F36AAF" w:rsidRPr="00F36AAF">
        <w:rPr>
          <w:rFonts w:eastAsia="Calibri"/>
          <w:sz w:val="28"/>
          <w:szCs w:val="28"/>
          <w:lang w:eastAsia="en-US"/>
        </w:rPr>
        <w:t>3) поверенные лица (оператор) и (или) недропользователь (недропользователи), указанные в соглашении (контракте) о разделе продукции, заключенном между Правительством Республики Казахстан или компетентным органом и недропользователем, осуществляющие деятельность на нефтегазоконденсатном или морском месторождении в соответствии с указанными соглашениями (контрактами), а также их дочерние или связанные компании;</w:t>
      </w:r>
    </w:p>
    <w:p w14:paraId="69A0AE37" w14:textId="4F0FA121" w:rsidR="00F36AAF" w:rsidRPr="00F36AAF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</w:t>
      </w:r>
      <w:r w:rsidR="00F36AAF" w:rsidRPr="00F36AAF">
        <w:rPr>
          <w:rFonts w:eastAsia="Calibri"/>
          <w:sz w:val="28"/>
          <w:szCs w:val="28"/>
          <w:lang w:eastAsia="en-US"/>
        </w:rPr>
        <w:t>4) организации, реализующие инвестиционные приоритетные проекты.</w:t>
      </w:r>
    </w:p>
    <w:p w14:paraId="063DDBC8" w14:textId="25A55FC2" w:rsidR="00AF319E" w:rsidRPr="00AF319E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</w:t>
      </w:r>
      <w:r w:rsidR="00AF319E" w:rsidRPr="00AF319E">
        <w:rPr>
          <w:rFonts w:eastAsia="Calibri"/>
          <w:sz w:val="28"/>
          <w:szCs w:val="28"/>
          <w:lang w:eastAsia="en-US"/>
        </w:rPr>
        <w:t xml:space="preserve">5) субъекты среднего предпринимательства; </w:t>
      </w:r>
    </w:p>
    <w:p w14:paraId="0E252EC6" w14:textId="35B5D1DF" w:rsidR="00AF319E" w:rsidRPr="00AF319E" w:rsidRDefault="00645A82" w:rsidP="00645A82">
      <w:pPr>
        <w:overflowPunct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       </w:t>
      </w:r>
      <w:r w:rsidR="00AF319E" w:rsidRPr="00AF319E">
        <w:rPr>
          <w:rFonts w:eastAsia="Calibri"/>
          <w:sz w:val="28"/>
          <w:szCs w:val="28"/>
          <w:lang w:eastAsia="en-US"/>
        </w:rPr>
        <w:t>6) субъекты крупного предпринимательства, отвечающие условию, установленному подпунктом 2) части 5-1 настоящих Правил</w:t>
      </w:r>
      <w:proofErr w:type="gramStart"/>
      <w:r w:rsidR="00AF319E" w:rsidRPr="00AF319E">
        <w:rPr>
          <w:rFonts w:eastAsia="Calibri"/>
          <w:sz w:val="28"/>
          <w:szCs w:val="28"/>
          <w:lang w:eastAsia="en-US"/>
        </w:rPr>
        <w:t>.»;</w:t>
      </w:r>
      <w:proofErr w:type="gramEnd"/>
    </w:p>
    <w:p w14:paraId="43800E5D" w14:textId="677279E4" w:rsidR="00AF319E" w:rsidRPr="00AF319E" w:rsidRDefault="00AF319E" w:rsidP="00B06972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пункт 16 </w:t>
      </w:r>
      <w:r w:rsidR="007F2D1D">
        <w:rPr>
          <w:rFonts w:eastAsia="Calibri"/>
          <w:sz w:val="28"/>
          <w:szCs w:val="28"/>
          <w:lang w:eastAsia="en-US"/>
        </w:rPr>
        <w:t>изложить в</w:t>
      </w:r>
      <w:r w:rsidRPr="00AF319E">
        <w:rPr>
          <w:rFonts w:eastAsia="Calibri"/>
          <w:sz w:val="28"/>
          <w:szCs w:val="28"/>
          <w:lang w:eastAsia="en-US"/>
        </w:rPr>
        <w:t xml:space="preserve"> следующей редакции:</w:t>
      </w:r>
    </w:p>
    <w:p w14:paraId="5888B048" w14:textId="77777777" w:rsidR="00834C94" w:rsidRPr="00834C94" w:rsidRDefault="00F36AAF" w:rsidP="005C5FAE">
      <w:pPr>
        <w:ind w:firstLine="21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AF319E" w:rsidRPr="00AF319E">
        <w:rPr>
          <w:rFonts w:eastAsia="Calibri"/>
          <w:sz w:val="28"/>
          <w:szCs w:val="28"/>
          <w:lang w:eastAsia="en-US"/>
        </w:rPr>
        <w:t>«</w:t>
      </w:r>
      <w:r w:rsidR="00834C94" w:rsidRPr="00834C94">
        <w:rPr>
          <w:rFonts w:eastAsia="Calibri"/>
          <w:sz w:val="28"/>
          <w:szCs w:val="28"/>
          <w:lang w:eastAsia="en-US"/>
        </w:rPr>
        <w:t>16. В период до 1 октября 2024 года Комитетом разрабатываются требования:</w:t>
      </w:r>
    </w:p>
    <w:p w14:paraId="7D7673E4" w14:textId="52619F70" w:rsidR="007F2D1D" w:rsidRPr="004F643C" w:rsidRDefault="00F36AAF" w:rsidP="005C5FAE">
      <w:pPr>
        <w:ind w:firstLine="2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F2D1D" w:rsidRPr="004F643C">
        <w:rPr>
          <w:sz w:val="28"/>
          <w:szCs w:val="28"/>
        </w:rPr>
        <w:t>к представлению первичных документов, налоговых регистров и регистров бухгалтерского учета, форм налоговой отчетности по каждому налогу и трансфертному ценообразованию;</w:t>
      </w:r>
    </w:p>
    <w:p w14:paraId="4448EA2A" w14:textId="062E6767" w:rsidR="007F2D1D" w:rsidRPr="004F643C" w:rsidRDefault="00F36AAF" w:rsidP="005C5FAE">
      <w:pPr>
        <w:ind w:firstLine="2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F2D1D" w:rsidRPr="004F643C">
        <w:rPr>
          <w:sz w:val="28"/>
          <w:szCs w:val="28"/>
        </w:rPr>
        <w:t>к установлению связей между первичными документами, регистрами бухгалтерского учета, налоговыми регистрами и формами налоговой отчетности;</w:t>
      </w:r>
    </w:p>
    <w:p w14:paraId="3C4C1C4F" w14:textId="3D419A7B" w:rsidR="007F2D1D" w:rsidRPr="004F643C" w:rsidRDefault="00F36AAF" w:rsidP="005C5FAE">
      <w:pPr>
        <w:ind w:firstLine="2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2D1D" w:rsidRPr="004F643C">
        <w:rPr>
          <w:sz w:val="28"/>
          <w:szCs w:val="28"/>
        </w:rPr>
        <w:t>к формированию СВК;</w:t>
      </w:r>
    </w:p>
    <w:p w14:paraId="4EE6CE60" w14:textId="18D04624" w:rsidR="007F2D1D" w:rsidRPr="004F643C" w:rsidRDefault="00F36AAF" w:rsidP="005C5FAE">
      <w:pPr>
        <w:ind w:firstLine="2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2D1D" w:rsidRPr="004F643C">
        <w:rPr>
          <w:sz w:val="28"/>
          <w:szCs w:val="28"/>
        </w:rPr>
        <w:t>к разработке и внедрению информационной системы горизонтального мониторинга, интеграции данной системы с Комитетом.</w:t>
      </w:r>
    </w:p>
    <w:p w14:paraId="07882440" w14:textId="091F844F" w:rsidR="007F2D1D" w:rsidRPr="004F643C" w:rsidRDefault="00F36AAF" w:rsidP="005C5FAE">
      <w:pPr>
        <w:ind w:firstLine="2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2D1D" w:rsidRPr="004F643C">
        <w:rPr>
          <w:sz w:val="28"/>
          <w:szCs w:val="28"/>
        </w:rPr>
        <w:t>При этом участником Пилотного проекта проводятся работы по разработке и (или) внедрению, интеграции информационной системы горизонтального мониторинга до срока, указанного в настоящем пункте.</w:t>
      </w:r>
    </w:p>
    <w:p w14:paraId="22B3D49D" w14:textId="77777777" w:rsid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Для налогоплательщиков, указанных в пункте 5-1 настоящих Правил, требования, установленные частью первой настоящего пункта, за исключением требований к формированию СВК, разрабатываются Комитетом до 1 октября 2025 года</w:t>
      </w:r>
      <w:proofErr w:type="gramStart"/>
      <w:r w:rsidRPr="00AF319E">
        <w:rPr>
          <w:rFonts w:eastAsia="Calibri"/>
          <w:sz w:val="28"/>
          <w:szCs w:val="28"/>
          <w:lang w:eastAsia="en-US"/>
        </w:rPr>
        <w:t>.»;</w:t>
      </w:r>
      <w:proofErr w:type="gramEnd"/>
    </w:p>
    <w:p w14:paraId="48A79715" w14:textId="3E8B62C2" w:rsidR="005147B4" w:rsidRPr="00F36AAF" w:rsidRDefault="005147B4" w:rsidP="005147B4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 xml:space="preserve">пункт </w:t>
      </w:r>
      <w:r>
        <w:rPr>
          <w:rFonts w:eastAsia="Calibri"/>
          <w:sz w:val="28"/>
          <w:szCs w:val="28"/>
          <w:lang w:eastAsia="en-US"/>
        </w:rPr>
        <w:t>32</w:t>
      </w:r>
      <w:r w:rsidRPr="00AF319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изложить</w:t>
      </w:r>
      <w:r w:rsidRPr="00AF319E">
        <w:rPr>
          <w:rFonts w:eastAsia="Calibri"/>
          <w:sz w:val="28"/>
          <w:szCs w:val="28"/>
          <w:lang w:eastAsia="en-US"/>
        </w:rPr>
        <w:t xml:space="preserve"> в следующей редакции:</w:t>
      </w:r>
    </w:p>
    <w:p w14:paraId="6F856AF6" w14:textId="0818EFBB" w:rsidR="005147B4" w:rsidRPr="0013122F" w:rsidRDefault="00FD5AA3" w:rsidP="00FD5AA3">
      <w:pPr>
        <w:ind w:firstLine="567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«</w:t>
      </w:r>
      <w:r w:rsidR="005147B4" w:rsidRPr="0013122F">
        <w:rPr>
          <w:color w:val="000000"/>
          <w:sz w:val="28"/>
          <w:szCs w:val="28"/>
          <w:lang w:eastAsia="en-US"/>
        </w:rPr>
        <w:t xml:space="preserve">32. </w:t>
      </w:r>
      <w:proofErr w:type="gramStart"/>
      <w:r w:rsidR="005147B4" w:rsidRPr="0013122F">
        <w:rPr>
          <w:color w:val="000000"/>
          <w:sz w:val="28"/>
          <w:szCs w:val="28"/>
          <w:lang w:eastAsia="en-US"/>
        </w:rPr>
        <w:t xml:space="preserve">За налоговые периоды, в которых налогоплательщик находился в Пилотном проекте, </w:t>
      </w:r>
      <w:r w:rsidR="005147B4" w:rsidRPr="00FD5AA3">
        <w:rPr>
          <w:color w:val="000000"/>
          <w:sz w:val="28"/>
          <w:szCs w:val="28"/>
          <w:lang w:eastAsia="en-US"/>
        </w:rPr>
        <w:t>по налогам и платежам в бюджет, по которым</w:t>
      </w:r>
      <w:r w:rsidR="005147B4" w:rsidRPr="00FD5AA3">
        <w:rPr>
          <w:rFonts w:eastAsia="Calibri"/>
          <w:sz w:val="28"/>
          <w:szCs w:val="28"/>
          <w:lang w:eastAsia="en-US"/>
        </w:rPr>
        <w:t xml:space="preserve"> предоставлен доступ к налоговой отчетности,</w:t>
      </w:r>
      <w:r w:rsidR="005147B4" w:rsidRPr="00FD5AA3">
        <w:rPr>
          <w:color w:val="000000"/>
          <w:sz w:val="28"/>
          <w:szCs w:val="28"/>
        </w:rPr>
        <w:t xml:space="preserve"> налоговым регистрам, регистрам бухгалтерского учета и </w:t>
      </w:r>
      <w:r w:rsidR="005147B4" w:rsidRPr="00FD5AA3">
        <w:rPr>
          <w:rFonts w:eastAsia="Calibri"/>
          <w:sz w:val="28"/>
          <w:szCs w:val="28"/>
          <w:lang w:eastAsia="en-US"/>
        </w:rPr>
        <w:t>первичным</w:t>
      </w:r>
      <w:r w:rsidR="005147B4" w:rsidRPr="00FD5AA3">
        <w:rPr>
          <w:color w:val="000000"/>
          <w:sz w:val="28"/>
          <w:szCs w:val="28"/>
        </w:rPr>
        <w:t xml:space="preserve"> документам через информационную систему горизонтального мониторинга</w:t>
      </w:r>
      <w:r w:rsidR="005147B4" w:rsidRPr="00FD5AA3">
        <w:rPr>
          <w:color w:val="000000"/>
          <w:sz w:val="28"/>
          <w:szCs w:val="28"/>
          <w:lang w:eastAsia="en-US"/>
        </w:rPr>
        <w:t>, налоговые проверки проводятся в случаях, установленных</w:t>
      </w:r>
      <w:r w:rsidR="005147B4" w:rsidRPr="0013122F">
        <w:rPr>
          <w:color w:val="000000"/>
          <w:sz w:val="28"/>
          <w:szCs w:val="28"/>
          <w:lang w:eastAsia="en-US"/>
        </w:rPr>
        <w:t xml:space="preserve"> статьей 145 Налогового кодекса, а также при установлении финансово-хозяйственных операций, имеющих признаки фиктивности, подлог документов и (или) искажение</w:t>
      </w:r>
      <w:proofErr w:type="gramEnd"/>
      <w:r w:rsidR="005147B4" w:rsidRPr="0013122F">
        <w:rPr>
          <w:color w:val="000000"/>
          <w:sz w:val="28"/>
          <w:szCs w:val="28"/>
          <w:lang w:eastAsia="en-US"/>
        </w:rPr>
        <w:t xml:space="preserve"> данных в бухгалтерских и налоговых информационных системах, используемых для горизонтального мониторинга.</w:t>
      </w:r>
    </w:p>
    <w:p w14:paraId="6C655B12" w14:textId="77777777" w:rsidR="005147B4" w:rsidRPr="0013122F" w:rsidRDefault="005147B4" w:rsidP="005147B4">
      <w:pPr>
        <w:jc w:val="both"/>
        <w:rPr>
          <w:sz w:val="28"/>
          <w:szCs w:val="28"/>
          <w:lang w:eastAsia="en-US"/>
        </w:rPr>
      </w:pPr>
      <w:r w:rsidRPr="0013122F">
        <w:rPr>
          <w:b/>
          <w:color w:val="000000"/>
          <w:sz w:val="28"/>
          <w:szCs w:val="28"/>
          <w:lang w:val="en-US" w:eastAsia="en-US"/>
        </w:rPr>
        <w:t>     </w:t>
      </w:r>
      <w:r w:rsidRPr="0013122F">
        <w:rPr>
          <w:b/>
          <w:color w:val="000000"/>
          <w:sz w:val="28"/>
          <w:szCs w:val="28"/>
          <w:lang w:eastAsia="en-US"/>
        </w:rPr>
        <w:t xml:space="preserve"> </w:t>
      </w:r>
      <w:r w:rsidRPr="0013122F">
        <w:rPr>
          <w:color w:val="000000"/>
          <w:sz w:val="28"/>
          <w:szCs w:val="28"/>
          <w:lang w:eastAsia="en-US"/>
        </w:rPr>
        <w:t>При этом налоговые проверки проводятся не чаще 1 (одного) раза в год за исключением случаев, установленных статьей 145 Налогового кодекса.</w:t>
      </w:r>
    </w:p>
    <w:p w14:paraId="0763BD8D" w14:textId="77777777" w:rsidR="005147B4" w:rsidRPr="0013122F" w:rsidRDefault="005147B4" w:rsidP="005147B4">
      <w:pPr>
        <w:jc w:val="both"/>
        <w:rPr>
          <w:color w:val="000000"/>
          <w:sz w:val="28"/>
          <w:szCs w:val="28"/>
          <w:lang w:eastAsia="en-US"/>
        </w:rPr>
      </w:pPr>
      <w:r w:rsidRPr="0013122F">
        <w:rPr>
          <w:color w:val="000000"/>
          <w:sz w:val="28"/>
          <w:szCs w:val="28"/>
          <w:lang w:val="en-US" w:eastAsia="en-US"/>
        </w:rPr>
        <w:t>     </w:t>
      </w:r>
      <w:r w:rsidRPr="0013122F">
        <w:rPr>
          <w:color w:val="000000"/>
          <w:sz w:val="28"/>
          <w:szCs w:val="28"/>
          <w:lang w:eastAsia="en-US"/>
        </w:rPr>
        <w:t xml:space="preserve"> Налоговый контроль до даты заключения Соглашения о пилотном проекте осуществляются в порядке, установленном налоговым законодательством Республики Казахстан.</w:t>
      </w:r>
    </w:p>
    <w:p w14:paraId="186B6F04" w14:textId="3FAE15BD" w:rsidR="005147B4" w:rsidRPr="00834C94" w:rsidRDefault="005147B4" w:rsidP="005147B4">
      <w:pPr>
        <w:ind w:firstLine="454"/>
        <w:jc w:val="both"/>
        <w:rPr>
          <w:color w:val="000000"/>
          <w:sz w:val="28"/>
          <w:szCs w:val="28"/>
          <w:lang w:eastAsia="en-US"/>
        </w:rPr>
      </w:pPr>
      <w:r w:rsidRPr="00834C94">
        <w:rPr>
          <w:color w:val="000000"/>
          <w:sz w:val="28"/>
          <w:szCs w:val="28"/>
          <w:lang w:eastAsia="en-US"/>
        </w:rPr>
        <w:t xml:space="preserve">Налоговый контроль </w:t>
      </w:r>
      <w:proofErr w:type="gramStart"/>
      <w:r w:rsidRPr="00834C94">
        <w:rPr>
          <w:color w:val="000000"/>
          <w:sz w:val="28"/>
          <w:szCs w:val="28"/>
          <w:lang w:eastAsia="en-US"/>
        </w:rPr>
        <w:t>с даты заключения</w:t>
      </w:r>
      <w:proofErr w:type="gramEnd"/>
      <w:r w:rsidRPr="00834C94">
        <w:rPr>
          <w:color w:val="000000"/>
          <w:sz w:val="28"/>
          <w:szCs w:val="28"/>
          <w:lang w:eastAsia="en-US"/>
        </w:rPr>
        <w:t xml:space="preserve"> Соглашения о пилотном проекте</w:t>
      </w:r>
      <w:r w:rsidR="00933C35" w:rsidRPr="00834C94">
        <w:rPr>
          <w:color w:val="000000"/>
          <w:sz w:val="28"/>
          <w:szCs w:val="28"/>
          <w:lang w:eastAsia="en-US"/>
        </w:rPr>
        <w:t xml:space="preserve"> по налогам и платежам в бюджет, по которым</w:t>
      </w:r>
      <w:r w:rsidRPr="00834C94">
        <w:rPr>
          <w:color w:val="000000"/>
          <w:sz w:val="28"/>
          <w:szCs w:val="28"/>
          <w:lang w:eastAsia="en-US"/>
        </w:rPr>
        <w:t>:</w:t>
      </w:r>
    </w:p>
    <w:p w14:paraId="6C8EA70B" w14:textId="671A6DCD" w:rsidR="005147B4" w:rsidRPr="00834C94" w:rsidRDefault="00FD5AA3" w:rsidP="005147B4">
      <w:pPr>
        <w:jc w:val="both"/>
        <w:rPr>
          <w:color w:val="000000"/>
          <w:sz w:val="28"/>
          <w:szCs w:val="28"/>
          <w:lang w:eastAsia="en-US"/>
        </w:rPr>
      </w:pPr>
      <w:r w:rsidRPr="00834C94">
        <w:rPr>
          <w:color w:val="000000"/>
          <w:sz w:val="28"/>
          <w:szCs w:val="28"/>
          <w:lang w:eastAsia="en-US"/>
        </w:rPr>
        <w:t xml:space="preserve">     </w:t>
      </w:r>
      <w:r w:rsidR="005147B4" w:rsidRPr="00834C94">
        <w:rPr>
          <w:color w:val="000000"/>
          <w:sz w:val="28"/>
          <w:szCs w:val="28"/>
          <w:lang w:eastAsia="en-US"/>
        </w:rPr>
        <w:t xml:space="preserve"> </w:t>
      </w:r>
      <w:r w:rsidR="005147B4" w:rsidRPr="00834C94">
        <w:rPr>
          <w:rFonts w:eastAsia="Calibri"/>
          <w:sz w:val="28"/>
          <w:szCs w:val="28"/>
          <w:lang w:eastAsia="en-US"/>
        </w:rPr>
        <w:t>предоставлен доступ к налоговой отчетности,</w:t>
      </w:r>
      <w:r w:rsidR="005147B4" w:rsidRPr="00834C94">
        <w:rPr>
          <w:color w:val="000000"/>
          <w:sz w:val="28"/>
          <w:szCs w:val="28"/>
        </w:rPr>
        <w:t xml:space="preserve"> налоговым регистрам, регистрам бухгалтерского учета и </w:t>
      </w:r>
      <w:r w:rsidR="005147B4" w:rsidRPr="00834C94">
        <w:rPr>
          <w:rFonts w:eastAsia="Calibri"/>
          <w:sz w:val="28"/>
          <w:szCs w:val="28"/>
          <w:lang w:eastAsia="en-US"/>
        </w:rPr>
        <w:t>первичным</w:t>
      </w:r>
      <w:r w:rsidR="005147B4" w:rsidRPr="00834C94">
        <w:rPr>
          <w:color w:val="000000"/>
          <w:sz w:val="28"/>
          <w:szCs w:val="28"/>
        </w:rPr>
        <w:t xml:space="preserve"> документам, через информационную систему горизонтального мониторинга,</w:t>
      </w:r>
      <w:r w:rsidR="005147B4" w:rsidRPr="00834C94">
        <w:rPr>
          <w:color w:val="000000"/>
          <w:sz w:val="28"/>
          <w:szCs w:val="28"/>
          <w:lang w:eastAsia="en-US"/>
        </w:rPr>
        <w:t xml:space="preserve"> осуществляются в порядке, установленном настоящими Правилами;</w:t>
      </w:r>
    </w:p>
    <w:p w14:paraId="37AB52D9" w14:textId="42CA1BD5" w:rsidR="005147B4" w:rsidRPr="00834C94" w:rsidRDefault="00933C35" w:rsidP="00933C35">
      <w:pPr>
        <w:jc w:val="both"/>
        <w:rPr>
          <w:color w:val="000000"/>
          <w:sz w:val="28"/>
          <w:szCs w:val="28"/>
          <w:lang w:eastAsia="en-US"/>
        </w:rPr>
      </w:pPr>
      <w:r w:rsidRPr="00834C94">
        <w:rPr>
          <w:color w:val="000000"/>
          <w:sz w:val="28"/>
          <w:szCs w:val="28"/>
          <w:lang w:val="kk-KZ" w:eastAsia="en-US"/>
        </w:rPr>
        <w:t xml:space="preserve">     </w:t>
      </w:r>
      <w:r w:rsidR="005147B4" w:rsidRPr="00834C94">
        <w:rPr>
          <w:color w:val="000000"/>
          <w:sz w:val="28"/>
          <w:szCs w:val="28"/>
          <w:lang w:eastAsia="en-US"/>
        </w:rPr>
        <w:t xml:space="preserve">не </w:t>
      </w:r>
      <w:r w:rsidR="005147B4" w:rsidRPr="00834C94">
        <w:rPr>
          <w:rFonts w:eastAsia="Calibri"/>
          <w:sz w:val="28"/>
          <w:szCs w:val="28"/>
          <w:lang w:eastAsia="en-US"/>
        </w:rPr>
        <w:t>представлен доступ к налоговой отчетности,</w:t>
      </w:r>
      <w:r w:rsidR="005147B4" w:rsidRPr="00834C94">
        <w:rPr>
          <w:color w:val="000000"/>
          <w:sz w:val="28"/>
          <w:szCs w:val="28"/>
        </w:rPr>
        <w:t xml:space="preserve"> налоговым регистрам, регистрам бухгалтерского учета и </w:t>
      </w:r>
      <w:r w:rsidR="005147B4" w:rsidRPr="00834C94">
        <w:rPr>
          <w:rFonts w:eastAsia="Calibri"/>
          <w:sz w:val="28"/>
          <w:szCs w:val="28"/>
          <w:lang w:eastAsia="en-US"/>
        </w:rPr>
        <w:t>первичным</w:t>
      </w:r>
      <w:r w:rsidR="005147B4" w:rsidRPr="00834C94">
        <w:rPr>
          <w:color w:val="000000"/>
          <w:sz w:val="28"/>
          <w:szCs w:val="28"/>
        </w:rPr>
        <w:t xml:space="preserve"> документам, через информационную систему горизонтального мониторинга</w:t>
      </w:r>
      <w:r w:rsidR="005147B4" w:rsidRPr="00834C94">
        <w:rPr>
          <w:color w:val="000000"/>
          <w:sz w:val="28"/>
          <w:szCs w:val="28"/>
          <w:lang w:eastAsia="en-US"/>
        </w:rPr>
        <w:t>, осуществляются в общеустановленном порядке, установленном налоговым законодательством Республики Казахстан.</w:t>
      </w:r>
    </w:p>
    <w:p w14:paraId="4296206E" w14:textId="77777777" w:rsidR="005147B4" w:rsidRPr="0013122F" w:rsidRDefault="005147B4" w:rsidP="005147B4">
      <w:pPr>
        <w:jc w:val="both"/>
        <w:rPr>
          <w:sz w:val="28"/>
          <w:szCs w:val="28"/>
          <w:lang w:eastAsia="en-US"/>
        </w:rPr>
      </w:pPr>
      <w:r w:rsidRPr="00834C94">
        <w:rPr>
          <w:color w:val="000000"/>
          <w:sz w:val="28"/>
          <w:szCs w:val="28"/>
          <w:lang w:val="en-US" w:eastAsia="en-US"/>
        </w:rPr>
        <w:t>     </w:t>
      </w:r>
      <w:r w:rsidRPr="00834C94">
        <w:rPr>
          <w:color w:val="000000"/>
          <w:sz w:val="28"/>
          <w:szCs w:val="28"/>
          <w:lang w:eastAsia="en-US"/>
        </w:rPr>
        <w:t xml:space="preserve"> Налоговый контроль, проводимый в период внедрения Пилотного проекта по инициативе уполномоченных государственных органов, правоохранительных и специальных государственных органов (запросы, требования, сведения), осуществляются в порядке, установленном налоговым законодательством Республики Казахстан.</w:t>
      </w:r>
    </w:p>
    <w:p w14:paraId="1466EE63" w14:textId="6E20A070" w:rsidR="005147B4" w:rsidRPr="0013122F" w:rsidRDefault="005147B4" w:rsidP="005147B4">
      <w:pPr>
        <w:jc w:val="both"/>
        <w:rPr>
          <w:sz w:val="28"/>
          <w:szCs w:val="28"/>
          <w:lang w:eastAsia="en-US"/>
        </w:rPr>
      </w:pPr>
      <w:r w:rsidRPr="0013122F">
        <w:rPr>
          <w:color w:val="000000"/>
          <w:sz w:val="28"/>
          <w:szCs w:val="28"/>
          <w:lang w:val="en-US" w:eastAsia="en-US"/>
        </w:rPr>
        <w:t>     </w:t>
      </w:r>
      <w:r w:rsidRPr="0013122F">
        <w:rPr>
          <w:color w:val="000000"/>
          <w:sz w:val="28"/>
          <w:szCs w:val="28"/>
          <w:lang w:eastAsia="en-US"/>
        </w:rPr>
        <w:t xml:space="preserve"> </w:t>
      </w:r>
      <w:proofErr w:type="gramStart"/>
      <w:r w:rsidRPr="0013122F">
        <w:rPr>
          <w:color w:val="000000"/>
          <w:sz w:val="28"/>
          <w:szCs w:val="28"/>
          <w:lang w:eastAsia="en-US"/>
        </w:rPr>
        <w:t>На этапе реализации Пилотного проекта в период предпроектной работы и пилотного внедрения при выявлении фактов предоставления участником Пилотного проекта недостоверной информации, при установлении финансово-хозяйственных операций, имеющих признаки фиктивности, подлог документов и (или) искажение данных бухгалтерского, налогового и иных видов учетов, в том числе в информационной системе горизонтального мониторинга, Соглашение о взаимодействии и (или) Соглашение о пилотном проекте с таким участником</w:t>
      </w:r>
      <w:proofErr w:type="gramEnd"/>
      <w:r w:rsidRPr="0013122F">
        <w:rPr>
          <w:color w:val="000000"/>
          <w:sz w:val="28"/>
          <w:szCs w:val="28"/>
          <w:lang w:eastAsia="en-US"/>
        </w:rPr>
        <w:t xml:space="preserve"> Пилотного проекта расторгается Комитетом в одностороннем порядке с соответствующим уведомлением</w:t>
      </w:r>
      <w:proofErr w:type="gramStart"/>
      <w:r w:rsidRPr="0013122F">
        <w:rPr>
          <w:color w:val="000000"/>
          <w:sz w:val="28"/>
          <w:szCs w:val="28"/>
          <w:lang w:eastAsia="en-US"/>
        </w:rPr>
        <w:t>.</w:t>
      </w:r>
      <w:r w:rsidR="00FD5AA3">
        <w:rPr>
          <w:color w:val="000000"/>
          <w:sz w:val="28"/>
          <w:szCs w:val="28"/>
          <w:lang w:eastAsia="en-US"/>
        </w:rPr>
        <w:t>».</w:t>
      </w:r>
      <w:proofErr w:type="gramEnd"/>
    </w:p>
    <w:p w14:paraId="67F041CE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дополнить пунктом 32-1 в следующей редакции:</w:t>
      </w:r>
    </w:p>
    <w:p w14:paraId="07197393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«32-1. По участникам Пилотного проекта, предусмотренным подпунктами 5) и 6) пункта 7 настоящих Правил, и осуществляющим производство этилового спирта и алкогольной продукции (кроме пивоваренной продукции), бензина (за исключением авиационного), дизельного топлива и табачных изделий, в период реализации Пилотного проекта со дня заключения Соглашения о пилотном проекте:</w:t>
      </w:r>
    </w:p>
    <w:p w14:paraId="76738BEA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не устанавливаются акцизные посты в соответствии пунктом 16 статьи 172 Налогового кодекса на территории участника Пилотного проекта;</w:t>
      </w:r>
    </w:p>
    <w:p w14:paraId="49CB9515" w14:textId="77777777" w:rsidR="00AF319E" w:rsidRPr="00AF319E" w:rsidRDefault="00AF319E" w:rsidP="005C5FAE">
      <w:pPr>
        <w:tabs>
          <w:tab w:val="left" w:pos="709"/>
        </w:tabs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уплата акциза участником Пилотного проекта осуществляется в сроки, установленные пунктом 1 статьи 475 Налогового кодекса</w:t>
      </w:r>
      <w:proofErr w:type="gramStart"/>
      <w:r w:rsidRPr="00AF319E">
        <w:rPr>
          <w:rFonts w:eastAsia="Calibri"/>
          <w:sz w:val="28"/>
          <w:szCs w:val="28"/>
          <w:lang w:eastAsia="en-US"/>
        </w:rPr>
        <w:t>.».</w:t>
      </w:r>
      <w:proofErr w:type="gramEnd"/>
    </w:p>
    <w:p w14:paraId="222310E3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364B882B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14:paraId="0AB399D7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2) размещение настоящего приказа на интернет-ресурсе Министерства финансов Республики Казахстан;</w:t>
      </w:r>
    </w:p>
    <w:p w14:paraId="272173C5" w14:textId="77777777" w:rsidR="00AF319E" w:rsidRPr="00AF319E" w:rsidRDefault="00AF319E" w:rsidP="005C5FAE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F319E">
        <w:rPr>
          <w:rFonts w:eastAsia="Calibri"/>
          <w:sz w:val="28"/>
          <w:szCs w:val="28"/>
          <w:lang w:eastAsia="en-US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49631BEA" w14:textId="311A06EB" w:rsidR="00EF4E93" w:rsidRDefault="00AF319E" w:rsidP="005C5FAE">
      <w:pPr>
        <w:ind w:firstLine="708"/>
        <w:jc w:val="both"/>
        <w:rPr>
          <w:color w:val="3399FF"/>
          <w:lang w:val="kk-KZ"/>
        </w:rPr>
      </w:pPr>
      <w:r w:rsidRPr="00AF319E">
        <w:rPr>
          <w:rFonts w:eastAsia="Calibri"/>
          <w:sz w:val="28"/>
          <w:szCs w:val="28"/>
          <w:lang w:eastAsia="en-US"/>
        </w:rPr>
        <w:t>3. Настоящий приказ вводится в действие в течени</w:t>
      </w:r>
      <w:proofErr w:type="gramStart"/>
      <w:r w:rsidRPr="00AF319E">
        <w:rPr>
          <w:rFonts w:eastAsia="Calibri"/>
          <w:sz w:val="28"/>
          <w:szCs w:val="28"/>
          <w:lang w:eastAsia="en-US"/>
        </w:rPr>
        <w:t>и</w:t>
      </w:r>
      <w:proofErr w:type="gramEnd"/>
      <w:r w:rsidRPr="00AF319E">
        <w:rPr>
          <w:rFonts w:eastAsia="Calibri"/>
          <w:sz w:val="28"/>
          <w:szCs w:val="28"/>
          <w:lang w:eastAsia="en-US"/>
        </w:rPr>
        <w:t xml:space="preserve"> десяти дней </w:t>
      </w:r>
      <w:r w:rsidR="00B06972" w:rsidRPr="00AF319E">
        <w:rPr>
          <w:rFonts w:eastAsia="Calibri"/>
          <w:sz w:val="28"/>
          <w:szCs w:val="28"/>
          <w:lang w:eastAsia="en-US"/>
        </w:rPr>
        <w:t>после дня</w:t>
      </w:r>
      <w:r w:rsidRPr="00AF319E">
        <w:rPr>
          <w:rFonts w:eastAsia="Calibri"/>
          <w:sz w:val="28"/>
          <w:szCs w:val="28"/>
          <w:lang w:eastAsia="en-US"/>
        </w:rPr>
        <w:t xml:space="preserve"> его первого официального опубликования.</w:t>
      </w:r>
      <w:r w:rsidR="00EF4E93" w:rsidRPr="00D31102">
        <w:rPr>
          <w:color w:val="3399FF"/>
          <w:lang w:val="kk-KZ"/>
        </w:rPr>
        <w:t xml:space="preserve">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7A32C78E" w14:textId="77777777" w:rsidR="005C14F1" w:rsidRPr="00741BFF" w:rsidRDefault="005C14F1" w:rsidP="005C5FAE">
      <w:pPr>
        <w:rPr>
          <w:sz w:val="28"/>
          <w:szCs w:val="28"/>
        </w:rPr>
      </w:pPr>
    </w:p>
    <w:p w14:paraId="091E93D7" w14:textId="77777777" w:rsidR="0094678B" w:rsidRPr="00741BFF" w:rsidRDefault="0094678B" w:rsidP="005C5FAE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6DB182FA" w14:textId="77777777" w:rsidTr="0038799B">
        <w:tc>
          <w:tcPr>
            <w:tcW w:w="3652" w:type="dxa"/>
            <w:hideMark/>
          </w:tcPr>
          <w:p w14:paraId="751A5F51" w14:textId="77777777" w:rsidR="0038799B" w:rsidRDefault="0038799B" w:rsidP="005C5FA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0FC799D2" w14:textId="544B3C92" w:rsidR="0038799B" w:rsidRDefault="00933C35" w:rsidP="005C5FA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</w:t>
            </w:r>
          </w:p>
        </w:tc>
        <w:tc>
          <w:tcPr>
            <w:tcW w:w="3152" w:type="dxa"/>
            <w:hideMark/>
          </w:tcPr>
          <w:p w14:paraId="7764B646" w14:textId="77777777" w:rsidR="0038799B" w:rsidRDefault="0038799B" w:rsidP="005C5FA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4DFAB239" w14:textId="77777777" w:rsidR="0094678B" w:rsidRPr="00934587" w:rsidRDefault="0094678B" w:rsidP="005C5FAE"/>
    <w:sectPr w:rsidR="0094678B" w:rsidRPr="00934587" w:rsidSect="00AF319E">
      <w:headerReference w:type="even" r:id="rId14"/>
      <w:headerReference w:type="default" r:id="rId15"/>
      <w:headerReference w:type="first" r:id="rId16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518C5B" w15:done="0"/>
  <w15:commentEx w15:paraId="7426D3D0" w15:done="0"/>
  <w15:commentEx w15:paraId="449FC83C" w15:done="0"/>
  <w15:commentEx w15:paraId="336C3683" w15:done="0"/>
  <w15:commentEx w15:paraId="588205A5" w15:done="0"/>
  <w15:commentEx w15:paraId="4D06E749" w15:done="0"/>
  <w15:commentEx w15:paraId="47C893DF" w15:done="0"/>
  <w15:commentEx w15:paraId="50EE2878" w15:done="0"/>
  <w15:commentEx w15:paraId="7744BCB5" w15:done="0"/>
  <w15:commentEx w15:paraId="789997AB" w15:done="0"/>
  <w15:commentEx w15:paraId="2EEA5215" w15:done="0"/>
  <w15:commentEx w15:paraId="193C359D" w15:done="0"/>
  <w15:commentEx w15:paraId="5A9D7B6B" w15:done="0"/>
  <w15:commentEx w15:paraId="2601D29E" w15:done="0"/>
  <w15:commentEx w15:paraId="2DBB0A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1BEF0" w16cex:dateUtc="2024-05-29T09:49:00Z"/>
  <w16cex:commentExtensible w16cex:durableId="2A01BEEB" w16cex:dateUtc="2024-05-29T09:49:00Z"/>
  <w16cex:commentExtensible w16cex:durableId="2A01BEE8" w16cex:dateUtc="2024-05-29T09:49:00Z"/>
  <w16cex:commentExtensible w16cex:durableId="2A01BEE3" w16cex:dateUtc="2024-05-29T09:49:00Z"/>
  <w16cex:commentExtensible w16cex:durableId="2A01BEE0" w16cex:dateUtc="2024-05-29T09:49:00Z"/>
  <w16cex:commentExtensible w16cex:durableId="2A01BEDD" w16cex:dateUtc="2024-05-29T09:49:00Z"/>
  <w16cex:commentExtensible w16cex:durableId="2A01BED7" w16cex:dateUtc="2024-05-29T09:48:00Z"/>
  <w16cex:commentExtensible w16cex:durableId="2A01BED3" w16cex:dateUtc="2024-05-29T09:48:00Z"/>
  <w16cex:commentExtensible w16cex:durableId="2A01BED0" w16cex:dateUtc="2024-05-29T09:48:00Z"/>
  <w16cex:commentExtensible w16cex:durableId="2A01BECB" w16cex:dateUtc="2024-05-29T09:48:00Z"/>
  <w16cex:commentExtensible w16cex:durableId="2A01BEC8" w16cex:dateUtc="2024-05-29T09:48:00Z"/>
  <w16cex:commentExtensible w16cex:durableId="2A01BEBF" w16cex:dateUtc="2024-05-29T09:48:00Z"/>
  <w16cex:commentExtensible w16cex:durableId="2A01BEBA" w16cex:dateUtc="2024-05-29T09:48:00Z"/>
  <w16cex:commentExtensible w16cex:durableId="2A01BEC3" w16cex:dateUtc="2024-05-29T09:48:00Z"/>
  <w16cex:commentExtensible w16cex:durableId="2A01BF14" w16cex:dateUtc="2024-05-29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518C5B" w16cid:durableId="2A01BEF0"/>
  <w16cid:commentId w16cid:paraId="7426D3D0" w16cid:durableId="2A01BEEB"/>
  <w16cid:commentId w16cid:paraId="449FC83C" w16cid:durableId="2A01BEE8"/>
  <w16cid:commentId w16cid:paraId="336C3683" w16cid:durableId="2A01BEE3"/>
  <w16cid:commentId w16cid:paraId="588205A5" w16cid:durableId="2A01BEE0"/>
  <w16cid:commentId w16cid:paraId="4D06E749" w16cid:durableId="2A01BEDD"/>
  <w16cid:commentId w16cid:paraId="47C893DF" w16cid:durableId="2A01BED7"/>
  <w16cid:commentId w16cid:paraId="50EE2878" w16cid:durableId="2A01BED3"/>
  <w16cid:commentId w16cid:paraId="7744BCB5" w16cid:durableId="2A01BED0"/>
  <w16cid:commentId w16cid:paraId="789997AB" w16cid:durableId="2A01BECB"/>
  <w16cid:commentId w16cid:paraId="2EEA5215" w16cid:durableId="2A01BEC8"/>
  <w16cid:commentId w16cid:paraId="193C359D" w16cid:durableId="2A01BEBF"/>
  <w16cid:commentId w16cid:paraId="5A9D7B6B" w16cid:durableId="2A01BEBA"/>
  <w16cid:commentId w16cid:paraId="2601D29E" w16cid:durableId="2A01BEC3"/>
  <w16cid:commentId w16cid:paraId="2DBB0AC1" w16cid:durableId="2A01BF1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65A7C" w14:textId="77777777" w:rsidR="00BC63BC" w:rsidRDefault="00BC63BC">
      <w:r>
        <w:separator/>
      </w:r>
    </w:p>
  </w:endnote>
  <w:endnote w:type="continuationSeparator" w:id="0">
    <w:p w14:paraId="398AB022" w14:textId="77777777" w:rsidR="00BC63BC" w:rsidRDefault="00BC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1BFEF" w14:textId="77777777" w:rsidR="00BC63BC" w:rsidRDefault="00BC63BC">
      <w:r>
        <w:separator/>
      </w:r>
    </w:p>
  </w:footnote>
  <w:footnote w:type="continuationSeparator" w:id="0">
    <w:p w14:paraId="647A937C" w14:textId="77777777" w:rsidR="00BC63BC" w:rsidRDefault="00BC6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E0203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B1FF4DF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00417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A3F0B">
      <w:rPr>
        <w:rStyle w:val="af0"/>
        <w:noProof/>
      </w:rPr>
      <w:t>5</w:t>
    </w:r>
    <w:r>
      <w:rPr>
        <w:rStyle w:val="af0"/>
      </w:rPr>
      <w:fldChar w:fldCharType="end"/>
    </w:r>
  </w:p>
  <w:p w14:paraId="1689CD62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429E568F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A9B0AC2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58F89A27" w14:textId="77777777"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43EB6AA" w14:textId="77777777" w:rsidR="004B400D" w:rsidRPr="00D100F6" w:rsidRDefault="00E15847" w:rsidP="0051754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517548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04F27233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CD41B39" wp14:editId="70254CDF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6413CB38" w14:textId="77777777"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66680220" w14:textId="77777777" w:rsidR="005D1846" w:rsidRDefault="00517548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3F267D36" w14:textId="77777777"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115AE5A5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4F6B92E6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CEF716C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14:paraId="38DF1D5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2757C0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202E7E4" wp14:editId="248710CA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4D34FB4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<w10:wrap anchory="page"/>
                  </v:line>
                </w:pict>
              </mc:Fallback>
            </mc:AlternateContent>
          </w:r>
        </w:p>
        <w:p w14:paraId="5024082F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7289400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1AC2B286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3A476F16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617D5F81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Нұрсұлтан Асқарбек Талғатұлы">
    <w15:presenceInfo w15:providerId="AD" w15:userId="S-1-5-21-3132570165-2898613162-186165057-40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3025"/>
    <w:rsid w:val="00036736"/>
    <w:rsid w:val="00066A87"/>
    <w:rsid w:val="00066BEC"/>
    <w:rsid w:val="00073119"/>
    <w:rsid w:val="000922AA"/>
    <w:rsid w:val="000952C8"/>
    <w:rsid w:val="000D4DAC"/>
    <w:rsid w:val="000F48E7"/>
    <w:rsid w:val="001204BA"/>
    <w:rsid w:val="001319EE"/>
    <w:rsid w:val="00143292"/>
    <w:rsid w:val="00173C51"/>
    <w:rsid w:val="001763DE"/>
    <w:rsid w:val="001A1881"/>
    <w:rsid w:val="001B61C1"/>
    <w:rsid w:val="001F4925"/>
    <w:rsid w:val="001F64CB"/>
    <w:rsid w:val="002000F4"/>
    <w:rsid w:val="0022101F"/>
    <w:rsid w:val="00227B63"/>
    <w:rsid w:val="0023374B"/>
    <w:rsid w:val="00251F3F"/>
    <w:rsid w:val="002A394A"/>
    <w:rsid w:val="002C49BE"/>
    <w:rsid w:val="002E5E40"/>
    <w:rsid w:val="00315CD9"/>
    <w:rsid w:val="00330B0F"/>
    <w:rsid w:val="00364E0B"/>
    <w:rsid w:val="00386737"/>
    <w:rsid w:val="0038799B"/>
    <w:rsid w:val="003D781A"/>
    <w:rsid w:val="003F241E"/>
    <w:rsid w:val="0040188D"/>
    <w:rsid w:val="00423754"/>
    <w:rsid w:val="00430E89"/>
    <w:rsid w:val="004726FE"/>
    <w:rsid w:val="0049623C"/>
    <w:rsid w:val="004B400D"/>
    <w:rsid w:val="004C34B8"/>
    <w:rsid w:val="004C4C4E"/>
    <w:rsid w:val="004E49BE"/>
    <w:rsid w:val="004F15E2"/>
    <w:rsid w:val="004F3375"/>
    <w:rsid w:val="00505888"/>
    <w:rsid w:val="005147B4"/>
    <w:rsid w:val="00517548"/>
    <w:rsid w:val="0056786E"/>
    <w:rsid w:val="00581C5E"/>
    <w:rsid w:val="0058755D"/>
    <w:rsid w:val="005A0CBA"/>
    <w:rsid w:val="005C14F1"/>
    <w:rsid w:val="005C4EED"/>
    <w:rsid w:val="005C5FAE"/>
    <w:rsid w:val="005D1846"/>
    <w:rsid w:val="005F582C"/>
    <w:rsid w:val="005F6892"/>
    <w:rsid w:val="00617E94"/>
    <w:rsid w:val="00642211"/>
    <w:rsid w:val="00645A82"/>
    <w:rsid w:val="0065616A"/>
    <w:rsid w:val="00686FDF"/>
    <w:rsid w:val="006964EF"/>
    <w:rsid w:val="006B45AA"/>
    <w:rsid w:val="006B6938"/>
    <w:rsid w:val="007006E3"/>
    <w:rsid w:val="007111E8"/>
    <w:rsid w:val="00731B2A"/>
    <w:rsid w:val="00740441"/>
    <w:rsid w:val="00741BFF"/>
    <w:rsid w:val="007767CD"/>
    <w:rsid w:val="00780216"/>
    <w:rsid w:val="00782882"/>
    <w:rsid w:val="00782A16"/>
    <w:rsid w:val="00787A78"/>
    <w:rsid w:val="007B4865"/>
    <w:rsid w:val="007D5C5B"/>
    <w:rsid w:val="007E212E"/>
    <w:rsid w:val="007E588D"/>
    <w:rsid w:val="007F2D1D"/>
    <w:rsid w:val="0081000A"/>
    <w:rsid w:val="00834C94"/>
    <w:rsid w:val="008436CA"/>
    <w:rsid w:val="0086417A"/>
    <w:rsid w:val="00866964"/>
    <w:rsid w:val="00867FA4"/>
    <w:rsid w:val="008856E3"/>
    <w:rsid w:val="008A440E"/>
    <w:rsid w:val="008E3AFC"/>
    <w:rsid w:val="008E6CB5"/>
    <w:rsid w:val="00901D17"/>
    <w:rsid w:val="00910D35"/>
    <w:rsid w:val="009139A9"/>
    <w:rsid w:val="00914138"/>
    <w:rsid w:val="00915A4B"/>
    <w:rsid w:val="00933C35"/>
    <w:rsid w:val="00934587"/>
    <w:rsid w:val="0094678B"/>
    <w:rsid w:val="0096748F"/>
    <w:rsid w:val="009924CE"/>
    <w:rsid w:val="00997BE7"/>
    <w:rsid w:val="009A3F0B"/>
    <w:rsid w:val="009A432D"/>
    <w:rsid w:val="009B69F4"/>
    <w:rsid w:val="009D5706"/>
    <w:rsid w:val="00A10052"/>
    <w:rsid w:val="00A17FE7"/>
    <w:rsid w:val="00A338BC"/>
    <w:rsid w:val="00A47D62"/>
    <w:rsid w:val="00A646AF"/>
    <w:rsid w:val="00A64925"/>
    <w:rsid w:val="00A70F8D"/>
    <w:rsid w:val="00A721B9"/>
    <w:rsid w:val="00AA225A"/>
    <w:rsid w:val="00AC76FB"/>
    <w:rsid w:val="00AD0A26"/>
    <w:rsid w:val="00AD177C"/>
    <w:rsid w:val="00AD462C"/>
    <w:rsid w:val="00AF319E"/>
    <w:rsid w:val="00AF534C"/>
    <w:rsid w:val="00B0298F"/>
    <w:rsid w:val="00B06972"/>
    <w:rsid w:val="00B55468"/>
    <w:rsid w:val="00B86340"/>
    <w:rsid w:val="00BC63BC"/>
    <w:rsid w:val="00BD42EA"/>
    <w:rsid w:val="00BE3CFA"/>
    <w:rsid w:val="00BE78CA"/>
    <w:rsid w:val="00C7780A"/>
    <w:rsid w:val="00C90532"/>
    <w:rsid w:val="00C94CE0"/>
    <w:rsid w:val="00CA1875"/>
    <w:rsid w:val="00CC35CA"/>
    <w:rsid w:val="00CC7D90"/>
    <w:rsid w:val="00CE6A1B"/>
    <w:rsid w:val="00D02BDF"/>
    <w:rsid w:val="00D03D0C"/>
    <w:rsid w:val="00D11982"/>
    <w:rsid w:val="00D14F06"/>
    <w:rsid w:val="00D20441"/>
    <w:rsid w:val="00D24B9C"/>
    <w:rsid w:val="00D30959"/>
    <w:rsid w:val="00D42C93"/>
    <w:rsid w:val="00D460E7"/>
    <w:rsid w:val="00D52DE8"/>
    <w:rsid w:val="00DA79A3"/>
    <w:rsid w:val="00DF695C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E7AD5"/>
    <w:rsid w:val="00EF4E93"/>
    <w:rsid w:val="00F20DDE"/>
    <w:rsid w:val="00F2231B"/>
    <w:rsid w:val="00F22932"/>
    <w:rsid w:val="00F31A33"/>
    <w:rsid w:val="00F32A0B"/>
    <w:rsid w:val="00F36AAF"/>
    <w:rsid w:val="00F43CDB"/>
    <w:rsid w:val="00F525B9"/>
    <w:rsid w:val="00F64017"/>
    <w:rsid w:val="00F66167"/>
    <w:rsid w:val="00F93EE0"/>
    <w:rsid w:val="00FA7E02"/>
    <w:rsid w:val="00FD5AA3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DFCC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27B6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27B63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uiPriority w:val="99"/>
    <w:semiHidden/>
    <w:unhideWhenUsed/>
    <w:rsid w:val="00AF319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AF319E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AF319E"/>
    <w:rPr>
      <w:rFonts w:asciiTheme="minorHAnsi" w:eastAsiaTheme="minorHAnsi" w:hAnsiTheme="minorHAnsi" w:cstheme="minorBidi"/>
      <w:lang w:eastAsia="en-US"/>
    </w:rPr>
  </w:style>
  <w:style w:type="paragraph" w:styleId="afc">
    <w:name w:val="annotation subject"/>
    <w:basedOn w:val="afa"/>
    <w:next w:val="afa"/>
    <w:link w:val="afd"/>
    <w:semiHidden/>
    <w:unhideWhenUsed/>
    <w:rsid w:val="00780216"/>
    <w:pPr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b"/>
    <w:link w:val="afc"/>
    <w:semiHidden/>
    <w:rsid w:val="00780216"/>
    <w:rPr>
      <w:rFonts w:asciiTheme="minorHAnsi" w:eastAsiaTheme="minorHAnsi" w:hAnsiTheme="minorHAnsi" w:cstheme="minorBid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27B6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27B63"/>
    <w:rPr>
      <w:rFonts w:ascii="Tahoma" w:hAnsi="Tahoma" w:cs="Tahoma"/>
      <w:sz w:val="16"/>
      <w:szCs w:val="16"/>
    </w:rPr>
  </w:style>
  <w:style w:type="character" w:styleId="af9">
    <w:name w:val="annotation reference"/>
    <w:basedOn w:val="a0"/>
    <w:uiPriority w:val="99"/>
    <w:semiHidden/>
    <w:unhideWhenUsed/>
    <w:rsid w:val="00AF319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AF319E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AF319E"/>
    <w:rPr>
      <w:rFonts w:asciiTheme="minorHAnsi" w:eastAsiaTheme="minorHAnsi" w:hAnsiTheme="minorHAnsi" w:cstheme="minorBidi"/>
      <w:lang w:eastAsia="en-US"/>
    </w:rPr>
  </w:style>
  <w:style w:type="paragraph" w:styleId="afc">
    <w:name w:val="annotation subject"/>
    <w:basedOn w:val="afa"/>
    <w:next w:val="afa"/>
    <w:link w:val="afd"/>
    <w:semiHidden/>
    <w:unhideWhenUsed/>
    <w:rsid w:val="00780216"/>
    <w:pPr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b"/>
    <w:link w:val="afc"/>
    <w:semiHidden/>
    <w:rsid w:val="00780216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7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K17000001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200002091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2000020916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adilet.zan.kz/rus/docs/V2000020916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V2000020916" TargetMode="Externa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3278E-D770-4C12-AE01-F475F09C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1273</Words>
  <Characters>10258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Сарбаев Еркебулан Жумангалиевич</cp:lastModifiedBy>
  <cp:revision>2</cp:revision>
  <cp:lastPrinted>2024-06-14T10:07:00Z</cp:lastPrinted>
  <dcterms:created xsi:type="dcterms:W3CDTF">2024-06-14T10:16:00Z</dcterms:created>
  <dcterms:modified xsi:type="dcterms:W3CDTF">2024-06-14T10:16:00Z</dcterms:modified>
</cp:coreProperties>
</file>